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B0AE2D8" w:rsidR="00FE067E" w:rsidRPr="00FC08E2" w:rsidRDefault="003C3136"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BAD66FC" wp14:editId="2498636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501600" w14:textId="5AD6B6C8" w:rsidR="003C3136" w:rsidRPr="003C3136" w:rsidRDefault="003C3136" w:rsidP="003C3136">
                            <w:pPr>
                              <w:spacing w:line="240" w:lineRule="auto"/>
                              <w:jc w:val="center"/>
                              <w:rPr>
                                <w:rFonts w:cs="Arial"/>
                                <w:b/>
                              </w:rPr>
                            </w:pPr>
                            <w:r w:rsidRPr="003C313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D66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5501600" w14:textId="5AD6B6C8" w:rsidR="003C3136" w:rsidRPr="003C3136" w:rsidRDefault="003C3136" w:rsidP="003C3136">
                      <w:pPr>
                        <w:spacing w:line="240" w:lineRule="auto"/>
                        <w:jc w:val="center"/>
                        <w:rPr>
                          <w:rFonts w:cs="Arial"/>
                          <w:b/>
                        </w:rPr>
                      </w:pPr>
                      <w:r w:rsidRPr="003C3136">
                        <w:rPr>
                          <w:rFonts w:cs="Arial"/>
                          <w:b/>
                        </w:rPr>
                        <w:t>FISCAL NOTE</w:t>
                      </w:r>
                    </w:p>
                  </w:txbxContent>
                </v:textbox>
              </v:shape>
            </w:pict>
          </mc:Fallback>
        </mc:AlternateContent>
      </w:r>
      <w:r w:rsidR="00CD36CF" w:rsidRPr="00FC08E2">
        <w:rPr>
          <w:color w:val="auto"/>
        </w:rPr>
        <w:t>WEST virginia legislature</w:t>
      </w:r>
    </w:p>
    <w:p w14:paraId="446F25A9" w14:textId="44673626" w:rsidR="00CD36CF" w:rsidRPr="00FC08E2" w:rsidRDefault="00CD36CF" w:rsidP="00CC1F3B">
      <w:pPr>
        <w:pStyle w:val="TitlePageSession"/>
        <w:rPr>
          <w:color w:val="auto"/>
        </w:rPr>
      </w:pPr>
      <w:r w:rsidRPr="00FC08E2">
        <w:rPr>
          <w:color w:val="auto"/>
        </w:rPr>
        <w:t>20</w:t>
      </w:r>
      <w:r w:rsidR="007F29DD" w:rsidRPr="00FC08E2">
        <w:rPr>
          <w:color w:val="auto"/>
        </w:rPr>
        <w:t>2</w:t>
      </w:r>
      <w:r w:rsidR="002B6A52" w:rsidRPr="00FC08E2">
        <w:rPr>
          <w:color w:val="auto"/>
        </w:rPr>
        <w:t>3</w:t>
      </w:r>
      <w:r w:rsidRPr="00FC08E2">
        <w:rPr>
          <w:color w:val="auto"/>
        </w:rPr>
        <w:t xml:space="preserve"> regular session</w:t>
      </w:r>
    </w:p>
    <w:p w14:paraId="77049CE2" w14:textId="77777777" w:rsidR="00CD36CF" w:rsidRPr="00FC08E2" w:rsidRDefault="008B0C7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C08E2">
            <w:rPr>
              <w:color w:val="auto"/>
            </w:rPr>
            <w:t>Introduced</w:t>
          </w:r>
        </w:sdtContent>
      </w:sdt>
    </w:p>
    <w:p w14:paraId="070377CD" w14:textId="15C6CCAA" w:rsidR="00CD36CF" w:rsidRPr="00FC08E2" w:rsidRDefault="008B0C7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73C3D" w:rsidRPr="00FC08E2">
            <w:rPr>
              <w:color w:val="auto"/>
            </w:rPr>
            <w:t>House</w:t>
          </w:r>
        </w:sdtContent>
      </w:sdt>
      <w:r w:rsidR="00303684" w:rsidRPr="00FC08E2">
        <w:rPr>
          <w:color w:val="auto"/>
        </w:rPr>
        <w:t xml:space="preserve"> </w:t>
      </w:r>
      <w:r w:rsidR="00CD36CF" w:rsidRPr="00FC08E2">
        <w:rPr>
          <w:color w:val="auto"/>
        </w:rPr>
        <w:t xml:space="preserve">Bill </w:t>
      </w:r>
      <w:sdt>
        <w:sdtPr>
          <w:rPr>
            <w:color w:val="auto"/>
          </w:rPr>
          <w:tag w:val="BNum"/>
          <w:id w:val="1645317809"/>
          <w:lock w:val="sdtLocked"/>
          <w:placeholder>
            <w:docPart w:val="20C22F1B7FBD4C33B249773D07E082F8"/>
          </w:placeholder>
          <w:text/>
        </w:sdtPr>
        <w:sdtEndPr/>
        <w:sdtContent>
          <w:r w:rsidR="00A17472">
            <w:rPr>
              <w:color w:val="auto"/>
            </w:rPr>
            <w:t>3544</w:t>
          </w:r>
        </w:sdtContent>
      </w:sdt>
    </w:p>
    <w:p w14:paraId="2B17A3F4" w14:textId="1F636A47" w:rsidR="00CD36CF" w:rsidRPr="00FC08E2" w:rsidRDefault="00CD36CF" w:rsidP="00CC1F3B">
      <w:pPr>
        <w:pStyle w:val="Sponsors"/>
        <w:rPr>
          <w:color w:val="auto"/>
        </w:rPr>
      </w:pPr>
      <w:r w:rsidRPr="00FC08E2">
        <w:rPr>
          <w:color w:val="auto"/>
        </w:rPr>
        <w:t xml:space="preserve">By </w:t>
      </w:r>
      <w:sdt>
        <w:sdtPr>
          <w:rPr>
            <w:color w:val="auto"/>
          </w:rPr>
          <w:tag w:val="Sponsors"/>
          <w:id w:val="1589585889"/>
          <w:placeholder>
            <w:docPart w:val="D3DF987F6921417FB42A59748B040B52"/>
          </w:placeholder>
          <w:text w:multiLine="1"/>
        </w:sdtPr>
        <w:sdtEndPr/>
        <w:sdtContent>
          <w:r w:rsidR="00F73C3D" w:rsidRPr="00FC08E2">
            <w:rPr>
              <w:color w:val="auto"/>
            </w:rPr>
            <w:t>Delegate</w:t>
          </w:r>
          <w:r w:rsidR="003C3136">
            <w:rPr>
              <w:color w:val="auto"/>
            </w:rPr>
            <w:t>s</w:t>
          </w:r>
          <w:r w:rsidR="00F73C3D" w:rsidRPr="00FC08E2">
            <w:rPr>
              <w:color w:val="auto"/>
            </w:rPr>
            <w:t xml:space="preserve"> </w:t>
          </w:r>
          <w:r w:rsidR="003C28CB" w:rsidRPr="00FC08E2">
            <w:rPr>
              <w:color w:val="auto"/>
            </w:rPr>
            <w:t>Dittman</w:t>
          </w:r>
          <w:r w:rsidR="003C3136">
            <w:rPr>
              <w:color w:val="auto"/>
            </w:rPr>
            <w:t>, Howell, Thorne, A. Hall</w:t>
          </w:r>
          <w:r w:rsidR="008B0C75">
            <w:rPr>
              <w:color w:val="auto"/>
            </w:rPr>
            <w:t xml:space="preserve"> and Skaff</w:t>
          </w:r>
        </w:sdtContent>
      </w:sdt>
    </w:p>
    <w:p w14:paraId="44F98F1F" w14:textId="38A702AE" w:rsidR="00E831B3" w:rsidRPr="00FC08E2" w:rsidRDefault="00CD36CF" w:rsidP="00CC1F3B">
      <w:pPr>
        <w:pStyle w:val="References"/>
        <w:rPr>
          <w:color w:val="auto"/>
        </w:rPr>
      </w:pPr>
      <w:r w:rsidRPr="00FC08E2">
        <w:rPr>
          <w:color w:val="auto"/>
        </w:rPr>
        <w:t>[</w:t>
      </w:r>
      <w:sdt>
        <w:sdtPr>
          <w:rPr>
            <w:color w:val="auto"/>
          </w:rPr>
          <w:tag w:val="References"/>
          <w:id w:val="-1043047873"/>
          <w:placeholder>
            <w:docPart w:val="86D2588D5BE4435AB3D90589B95411FC"/>
          </w:placeholder>
          <w:text w:multiLine="1"/>
        </w:sdtPr>
        <w:sdtEndPr/>
        <w:sdtContent>
          <w:r w:rsidR="00A17472">
            <w:rPr>
              <w:color w:val="auto"/>
            </w:rPr>
            <w:t>Introduced February 14, 2023; Referred to the Committee on Economic Development and Tourism then Finance</w:t>
          </w:r>
        </w:sdtContent>
      </w:sdt>
      <w:r w:rsidRPr="00FC08E2">
        <w:rPr>
          <w:color w:val="auto"/>
        </w:rPr>
        <w:t>]</w:t>
      </w:r>
    </w:p>
    <w:p w14:paraId="34F47D0B" w14:textId="01BEB9BD" w:rsidR="00303684" w:rsidRPr="00FC08E2" w:rsidRDefault="0000526A" w:rsidP="00CC1F3B">
      <w:pPr>
        <w:pStyle w:val="TitleSection"/>
        <w:rPr>
          <w:color w:val="auto"/>
        </w:rPr>
      </w:pPr>
      <w:r w:rsidRPr="00FC08E2">
        <w:rPr>
          <w:color w:val="auto"/>
        </w:rPr>
        <w:lastRenderedPageBreak/>
        <w:t>A BILL</w:t>
      </w:r>
      <w:r w:rsidR="009712F4" w:rsidRPr="00FC08E2">
        <w:rPr>
          <w:color w:val="auto"/>
        </w:rPr>
        <w:t xml:space="preserve"> to amend</w:t>
      </w:r>
      <w:r w:rsidR="00B97BFD" w:rsidRPr="00FC08E2">
        <w:rPr>
          <w:color w:val="auto"/>
        </w:rPr>
        <w:t xml:space="preserve"> </w:t>
      </w:r>
      <w:r w:rsidR="00A526E6" w:rsidRPr="00FC08E2">
        <w:rPr>
          <w:color w:val="auto"/>
        </w:rPr>
        <w:t>the Code of West Virginia, 1931, as amended</w:t>
      </w:r>
      <w:r w:rsidR="00141949" w:rsidRPr="00FC08E2">
        <w:rPr>
          <w:color w:val="auto"/>
        </w:rPr>
        <w:t>,</w:t>
      </w:r>
      <w:r w:rsidR="003C28CB" w:rsidRPr="00FC08E2">
        <w:rPr>
          <w:color w:val="auto"/>
        </w:rPr>
        <w:t xml:space="preserve"> by adding thereto a new article, designated §11-13MM-1, §11-13MM-2, §11-13MM-3, §11-13MM-4, and §11-13MM-5, </w:t>
      </w:r>
      <w:r w:rsidR="006F2987" w:rsidRPr="00FC08E2">
        <w:rPr>
          <w:color w:val="auto"/>
        </w:rPr>
        <w:t>all relating</w:t>
      </w:r>
      <w:r w:rsidR="003C28CB" w:rsidRPr="00FC08E2">
        <w:rPr>
          <w:color w:val="auto"/>
        </w:rPr>
        <w:t xml:space="preserve"> to providing an income tax credit for lessors of real property leased to the state or other subdivision for recreational purposes</w:t>
      </w:r>
      <w:r w:rsidR="004A6500" w:rsidRPr="00FC08E2">
        <w:rPr>
          <w:color w:val="auto"/>
        </w:rPr>
        <w:t>.</w:t>
      </w:r>
    </w:p>
    <w:p w14:paraId="763776DD" w14:textId="1515BAE9" w:rsidR="00303684" w:rsidRPr="00FC08E2" w:rsidRDefault="00303684" w:rsidP="00CC1F3B">
      <w:pPr>
        <w:pStyle w:val="EnactingClause"/>
        <w:rPr>
          <w:color w:val="auto"/>
        </w:rPr>
      </w:pPr>
      <w:r w:rsidRPr="00FC08E2">
        <w:rPr>
          <w:color w:val="auto"/>
        </w:rPr>
        <w:t>Be it enacted by the Legislature of West Virginia:</w:t>
      </w:r>
    </w:p>
    <w:p w14:paraId="519E2774" w14:textId="77777777" w:rsidR="004624AB" w:rsidRPr="00FC08E2" w:rsidRDefault="004624AB" w:rsidP="009712F4">
      <w:pPr>
        <w:pStyle w:val="Note"/>
        <w:rPr>
          <w:color w:val="auto"/>
        </w:rPr>
        <w:sectPr w:rsidR="004624AB" w:rsidRPr="00FC08E2" w:rsidSect="003E48AE">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0071A069" w14:textId="16E4FFF8" w:rsidR="004624AB" w:rsidRPr="00FC08E2" w:rsidRDefault="004624AB" w:rsidP="00CE7C6C">
      <w:pPr>
        <w:pStyle w:val="ArticleHeading"/>
        <w:rPr>
          <w:color w:val="auto"/>
          <w:u w:val="single"/>
        </w:rPr>
      </w:pPr>
      <w:r w:rsidRPr="00FC08E2">
        <w:rPr>
          <w:color w:val="auto"/>
          <w:u w:val="single"/>
        </w:rPr>
        <w:t>ARTICLE 13MM. WEST VIRGINIA LESSOR OF REAL PROPERTY TO STATE OF OR</w:t>
      </w:r>
      <w:r w:rsidR="00E54A99" w:rsidRPr="00FC08E2">
        <w:rPr>
          <w:color w:val="auto"/>
          <w:u w:val="single"/>
        </w:rPr>
        <w:t xml:space="preserve"> </w:t>
      </w:r>
      <w:r w:rsidRPr="00FC08E2">
        <w:rPr>
          <w:color w:val="auto"/>
          <w:u w:val="single"/>
        </w:rPr>
        <w:t>OTHER SUBDIVISIONS FOR RECREATIONAL PURPOSES INCOME TAX CREDIT.</w:t>
      </w:r>
    </w:p>
    <w:p w14:paraId="75102FE7" w14:textId="153AF42C" w:rsidR="004624AB" w:rsidRPr="00FC08E2" w:rsidRDefault="004624AB" w:rsidP="004624AB">
      <w:pPr>
        <w:pStyle w:val="SectionHeading"/>
        <w:rPr>
          <w:color w:val="auto"/>
          <w:u w:val="single"/>
        </w:rPr>
      </w:pPr>
      <w:r w:rsidRPr="00FC08E2">
        <w:rPr>
          <w:color w:val="auto"/>
          <w:w w:val="105"/>
          <w:u w:val="single"/>
        </w:rPr>
        <w:t>§11-13MM-1.</w:t>
      </w:r>
      <w:r w:rsidRPr="00FC08E2">
        <w:rPr>
          <w:color w:val="auto"/>
          <w:spacing w:val="-5"/>
          <w:w w:val="105"/>
          <w:u w:val="single"/>
        </w:rPr>
        <w:t xml:space="preserve"> </w:t>
      </w:r>
      <w:r w:rsidRPr="00FC08E2">
        <w:rPr>
          <w:color w:val="auto"/>
          <w:spacing w:val="-2"/>
          <w:w w:val="105"/>
          <w:u w:val="single"/>
        </w:rPr>
        <w:t>Definitions.</w:t>
      </w:r>
    </w:p>
    <w:p w14:paraId="1222E6EE" w14:textId="77777777" w:rsidR="004624AB" w:rsidRPr="00FC08E2" w:rsidRDefault="004624AB" w:rsidP="004624AB">
      <w:pPr>
        <w:pStyle w:val="SectionBody"/>
        <w:rPr>
          <w:color w:val="auto"/>
          <w:u w:val="single"/>
        </w:rPr>
      </w:pPr>
      <w:r w:rsidRPr="00FC08E2">
        <w:rPr>
          <w:color w:val="auto"/>
          <w:u w:val="single"/>
        </w:rPr>
        <w:t>As used in this article:</w:t>
      </w:r>
    </w:p>
    <w:p w14:paraId="71592CC8" w14:textId="681829EE" w:rsidR="004624AB" w:rsidRPr="00FC08E2" w:rsidRDefault="004624AB" w:rsidP="004624AB">
      <w:pPr>
        <w:pStyle w:val="SectionBody"/>
        <w:rPr>
          <w:color w:val="auto"/>
          <w:u w:val="single"/>
        </w:rPr>
      </w:pPr>
      <w:r w:rsidRPr="00FC08E2">
        <w:rPr>
          <w:color w:val="auto"/>
          <w:u w:val="single"/>
        </w:rPr>
        <w:t xml:space="preserve">"Eligible landowner means any landowner who has paid in full the real property taxes due annually pursuant to §11A-1-1 </w:t>
      </w:r>
      <w:r w:rsidRPr="00FC08E2">
        <w:rPr>
          <w:i/>
          <w:iCs/>
          <w:color w:val="auto"/>
          <w:u w:val="single"/>
        </w:rPr>
        <w:t>et seq</w:t>
      </w:r>
      <w:r w:rsidRPr="00FC08E2">
        <w:rPr>
          <w:color w:val="auto"/>
          <w:u w:val="single"/>
        </w:rPr>
        <w:t>.</w:t>
      </w:r>
      <w:r w:rsidR="003C28CB" w:rsidRPr="00FC08E2">
        <w:rPr>
          <w:color w:val="auto"/>
          <w:u w:val="single"/>
        </w:rPr>
        <w:t xml:space="preserve"> of this code</w:t>
      </w:r>
      <w:r w:rsidRPr="00FC08E2">
        <w:rPr>
          <w:color w:val="auto"/>
          <w:u w:val="single"/>
        </w:rPr>
        <w:t>, for land on which the landowner has granted a lease</w:t>
      </w:r>
      <w:r w:rsidR="002A7F24" w:rsidRPr="00FC08E2">
        <w:rPr>
          <w:color w:val="auto"/>
          <w:u w:val="single"/>
        </w:rPr>
        <w:t>,</w:t>
      </w:r>
      <w:r w:rsidRPr="00FC08E2">
        <w:rPr>
          <w:color w:val="auto"/>
          <w:u w:val="single"/>
        </w:rPr>
        <w:t xml:space="preserve"> easement, or license of that land or portion of that land to the state or any agency thereof, or any county or municipality or agency thereof</w:t>
      </w:r>
      <w:r w:rsidR="00425B9F" w:rsidRPr="00FC08E2">
        <w:rPr>
          <w:color w:val="auto"/>
          <w:u w:val="single"/>
        </w:rPr>
        <w:t>,</w:t>
      </w:r>
      <w:r w:rsidRPr="00FC08E2">
        <w:rPr>
          <w:color w:val="auto"/>
          <w:u w:val="single"/>
        </w:rPr>
        <w:t xml:space="preserve"> for recreational purposes as define</w:t>
      </w:r>
      <w:r w:rsidR="003C28CB" w:rsidRPr="00FC08E2">
        <w:rPr>
          <w:color w:val="auto"/>
          <w:u w:val="single"/>
        </w:rPr>
        <w:t>d in</w:t>
      </w:r>
      <w:r w:rsidRPr="00FC08E2">
        <w:rPr>
          <w:color w:val="auto"/>
          <w:u w:val="single"/>
        </w:rPr>
        <w:t xml:space="preserve"> §19-25-5</w:t>
      </w:r>
      <w:r w:rsidR="003C28CB" w:rsidRPr="00FC08E2">
        <w:rPr>
          <w:color w:val="auto"/>
          <w:u w:val="single"/>
        </w:rPr>
        <w:t xml:space="preserve"> of this code</w:t>
      </w:r>
      <w:r w:rsidRPr="00FC08E2">
        <w:rPr>
          <w:color w:val="auto"/>
          <w:u w:val="single"/>
        </w:rPr>
        <w:t>.</w:t>
      </w:r>
    </w:p>
    <w:p w14:paraId="0120B8E5" w14:textId="68522C18" w:rsidR="003C28CB" w:rsidRPr="00FC08E2" w:rsidRDefault="004624AB" w:rsidP="004624AB">
      <w:pPr>
        <w:pStyle w:val="SectionHeading"/>
        <w:rPr>
          <w:color w:val="auto"/>
          <w:spacing w:val="-2"/>
          <w:w w:val="105"/>
          <w:u w:val="single"/>
        </w:rPr>
        <w:sectPr w:rsidR="003C28CB" w:rsidRPr="00FC08E2" w:rsidSect="004624AB">
          <w:footerReference w:type="default" r:id="rId11"/>
          <w:type w:val="continuous"/>
          <w:pgSz w:w="12240" w:h="15840" w:code="1"/>
          <w:pgMar w:top="1440" w:right="1440" w:bottom="1440" w:left="1440" w:header="720" w:footer="720" w:gutter="0"/>
          <w:lnNumType w:countBy="1" w:restart="newSection"/>
          <w:cols w:space="720"/>
          <w:docGrid w:linePitch="360"/>
        </w:sectPr>
      </w:pPr>
      <w:r w:rsidRPr="00FC08E2">
        <w:rPr>
          <w:color w:val="auto"/>
          <w:w w:val="105"/>
          <w:u w:val="single"/>
        </w:rPr>
        <w:t>§11-13MM-</w:t>
      </w:r>
      <w:r w:rsidR="006F2987" w:rsidRPr="00FC08E2">
        <w:rPr>
          <w:color w:val="auto"/>
          <w:w w:val="105"/>
          <w:u w:val="single"/>
        </w:rPr>
        <w:t>2</w:t>
      </w:r>
      <w:r w:rsidRPr="00FC08E2">
        <w:rPr>
          <w:color w:val="auto"/>
          <w:w w:val="105"/>
          <w:u w:val="single"/>
        </w:rPr>
        <w:t>.</w:t>
      </w:r>
      <w:r w:rsidRPr="00FC08E2">
        <w:rPr>
          <w:color w:val="auto"/>
          <w:spacing w:val="-5"/>
          <w:w w:val="105"/>
          <w:u w:val="single"/>
        </w:rPr>
        <w:t xml:space="preserve"> </w:t>
      </w:r>
      <w:r w:rsidRPr="00FC08E2">
        <w:rPr>
          <w:color w:val="auto"/>
          <w:spacing w:val="-2"/>
          <w:w w:val="105"/>
          <w:u w:val="single"/>
        </w:rPr>
        <w:t>Definitions.</w:t>
      </w:r>
    </w:p>
    <w:p w14:paraId="1C1100C7" w14:textId="5E06CB6B" w:rsidR="004624AB" w:rsidRPr="00FC08E2" w:rsidRDefault="003C28CB" w:rsidP="004624AB">
      <w:pPr>
        <w:pStyle w:val="SectionBody"/>
        <w:rPr>
          <w:color w:val="auto"/>
          <w:u w:val="single"/>
        </w:rPr>
      </w:pPr>
      <w:r w:rsidRPr="00FC08E2">
        <w:rPr>
          <w:color w:val="auto"/>
          <w:w w:val="105"/>
          <w:u w:val="single"/>
        </w:rPr>
        <w:t xml:space="preserve">(a) </w:t>
      </w:r>
      <w:r w:rsidR="004624AB" w:rsidRPr="00FC08E2">
        <w:rPr>
          <w:color w:val="auto"/>
          <w:w w:val="105"/>
          <w:u w:val="single"/>
        </w:rPr>
        <w:t xml:space="preserve">There is allowed to eligible landowners in this state a nonrefundable annual credit against taxes imposed by </w:t>
      </w:r>
      <w:r w:rsidR="004624AB" w:rsidRPr="00FC08E2">
        <w:rPr>
          <w:color w:val="auto"/>
          <w:u w:val="single"/>
        </w:rPr>
        <w:t xml:space="preserve">§11-21-1 </w:t>
      </w:r>
      <w:r w:rsidR="004624AB" w:rsidRPr="00FC08E2">
        <w:rPr>
          <w:i/>
          <w:iCs/>
          <w:color w:val="auto"/>
          <w:u w:val="single"/>
        </w:rPr>
        <w:t>et seq</w:t>
      </w:r>
      <w:r w:rsidR="004624AB" w:rsidRPr="00FC08E2">
        <w:rPr>
          <w:color w:val="auto"/>
          <w:u w:val="single"/>
        </w:rPr>
        <w:t>. of this code in the amount set forth in subsection (b) of this section.</w:t>
      </w:r>
    </w:p>
    <w:p w14:paraId="31FD3958" w14:textId="3A6B09A0" w:rsidR="003C28CB" w:rsidRPr="00FC08E2" w:rsidRDefault="003C28CB" w:rsidP="004624AB">
      <w:pPr>
        <w:pStyle w:val="SectionBody"/>
        <w:rPr>
          <w:color w:val="auto"/>
          <w:u w:val="single"/>
        </w:rPr>
      </w:pPr>
      <w:r w:rsidRPr="00FC08E2">
        <w:rPr>
          <w:color w:val="auto"/>
          <w:u w:val="single"/>
        </w:rPr>
        <w:t>(b) The amount of the tax credit is equal to the amount paid annually by the eligible landowner as defined in this article. If both taxpayers filing a joint tax return are eligible for this credit authorized by this article, the amount of the credit is not to exceed the amount of real property tax paid by both taxpayers.</w:t>
      </w:r>
    </w:p>
    <w:p w14:paraId="375D1345" w14:textId="3A778858" w:rsidR="003C28CB" w:rsidRPr="00FC08E2" w:rsidRDefault="003C28CB" w:rsidP="004624AB">
      <w:pPr>
        <w:pStyle w:val="SectionBody"/>
        <w:rPr>
          <w:color w:val="auto"/>
          <w:w w:val="105"/>
          <w:u w:val="single"/>
        </w:rPr>
      </w:pPr>
      <w:r w:rsidRPr="00FC08E2">
        <w:rPr>
          <w:color w:val="auto"/>
          <w:u w:val="single"/>
        </w:rPr>
        <w:t>(c) If the amount of the credit authorized by this article is unused in any tax year, it may not be applied to any other tax year.</w:t>
      </w:r>
    </w:p>
    <w:p w14:paraId="12F2AE10" w14:textId="4786DE75" w:rsidR="004624AB" w:rsidRPr="00FC08E2" w:rsidRDefault="004624AB" w:rsidP="004624AB">
      <w:pPr>
        <w:pStyle w:val="SectionHeading"/>
        <w:rPr>
          <w:color w:val="auto"/>
          <w:w w:val="105"/>
          <w:u w:val="single"/>
        </w:rPr>
        <w:sectPr w:rsidR="004624AB" w:rsidRPr="00FC08E2" w:rsidSect="004624AB">
          <w:type w:val="continuous"/>
          <w:pgSz w:w="12240" w:h="15840" w:code="1"/>
          <w:pgMar w:top="1440" w:right="1440" w:bottom="1440" w:left="1440" w:header="720" w:footer="720" w:gutter="0"/>
          <w:lnNumType w:countBy="1" w:restart="newSection"/>
          <w:cols w:space="720"/>
          <w:docGrid w:linePitch="360"/>
        </w:sectPr>
      </w:pPr>
      <w:r w:rsidRPr="00FC08E2">
        <w:rPr>
          <w:color w:val="auto"/>
          <w:w w:val="105"/>
          <w:u w:val="single"/>
        </w:rPr>
        <w:lastRenderedPageBreak/>
        <w:t>§11-13MM-3.</w:t>
      </w:r>
      <w:r w:rsidRPr="00FC08E2">
        <w:rPr>
          <w:color w:val="auto"/>
          <w:spacing w:val="16"/>
          <w:w w:val="105"/>
          <w:u w:val="single"/>
        </w:rPr>
        <w:t xml:space="preserve"> </w:t>
      </w:r>
      <w:r w:rsidRPr="00FC08E2">
        <w:rPr>
          <w:color w:val="auto"/>
          <w:w w:val="105"/>
          <w:u w:val="single"/>
        </w:rPr>
        <w:t>Qualification</w:t>
      </w:r>
      <w:r w:rsidRPr="00FC08E2">
        <w:rPr>
          <w:color w:val="auto"/>
          <w:spacing w:val="14"/>
          <w:w w:val="105"/>
          <w:u w:val="single"/>
        </w:rPr>
        <w:t xml:space="preserve"> </w:t>
      </w:r>
      <w:r w:rsidRPr="00FC08E2">
        <w:rPr>
          <w:color w:val="auto"/>
          <w:w w:val="105"/>
          <w:u w:val="single"/>
        </w:rPr>
        <w:t>for</w:t>
      </w:r>
      <w:r w:rsidRPr="00FC08E2">
        <w:rPr>
          <w:color w:val="auto"/>
          <w:spacing w:val="-4"/>
          <w:w w:val="105"/>
          <w:u w:val="single"/>
        </w:rPr>
        <w:t xml:space="preserve"> </w:t>
      </w:r>
      <w:r w:rsidRPr="00FC08E2">
        <w:rPr>
          <w:color w:val="auto"/>
          <w:w w:val="105"/>
          <w:u w:val="single"/>
        </w:rPr>
        <w:t>credit.</w:t>
      </w:r>
    </w:p>
    <w:p w14:paraId="4A8052F5" w14:textId="35350ABB" w:rsidR="004624AB" w:rsidRPr="00FC08E2" w:rsidRDefault="003C28CB" w:rsidP="003C28CB">
      <w:pPr>
        <w:pStyle w:val="SectionBody"/>
        <w:rPr>
          <w:color w:val="auto"/>
          <w:u w:val="single"/>
        </w:rPr>
      </w:pPr>
      <w:r w:rsidRPr="00FC08E2">
        <w:rPr>
          <w:color w:val="auto"/>
          <w:u w:val="single"/>
        </w:rPr>
        <w:t xml:space="preserve">(a) </w:t>
      </w:r>
      <w:r w:rsidR="004624AB" w:rsidRPr="00FC08E2">
        <w:rPr>
          <w:color w:val="auto"/>
          <w:u w:val="single"/>
        </w:rPr>
        <w:t>To be an eligible landowner under §11-13</w:t>
      </w:r>
      <w:r w:rsidR="00FC08E2" w:rsidRPr="00FC08E2">
        <w:rPr>
          <w:color w:val="auto"/>
          <w:u w:val="single"/>
        </w:rPr>
        <w:t>MM</w:t>
      </w:r>
      <w:r w:rsidR="004624AB" w:rsidRPr="00FC08E2">
        <w:rPr>
          <w:color w:val="auto"/>
          <w:u w:val="single"/>
        </w:rPr>
        <w:t>-2 of this code, he or she shall have paid</w:t>
      </w:r>
    </w:p>
    <w:p w14:paraId="46411DBA" w14:textId="0D06BA4A" w:rsidR="004624AB" w:rsidRPr="00FC08E2" w:rsidRDefault="004624AB" w:rsidP="004624AB">
      <w:pPr>
        <w:pStyle w:val="SectionBody"/>
        <w:ind w:firstLine="0"/>
        <w:rPr>
          <w:color w:val="auto"/>
          <w:u w:val="single"/>
        </w:rPr>
      </w:pPr>
      <w:r w:rsidRPr="00FC08E2">
        <w:rPr>
          <w:color w:val="auto"/>
          <w:u w:val="single"/>
        </w:rPr>
        <w:t>in full the annual real property taxes due on land on which the landowner has granted a lease, easement, or license of that land or portion of that land to the state or any agency thereof, or any county or municipality or agency thereof, for recreational purposes as defined in §19-25-5</w:t>
      </w:r>
      <w:r w:rsidR="003C28CB" w:rsidRPr="00FC08E2">
        <w:rPr>
          <w:color w:val="auto"/>
          <w:u w:val="single"/>
        </w:rPr>
        <w:t xml:space="preserve"> of this code</w:t>
      </w:r>
      <w:r w:rsidRPr="00FC08E2">
        <w:rPr>
          <w:color w:val="auto"/>
          <w:u w:val="single"/>
        </w:rPr>
        <w:t>.</w:t>
      </w:r>
    </w:p>
    <w:p w14:paraId="246B005D" w14:textId="75755D75" w:rsidR="004624AB" w:rsidRPr="00FC08E2" w:rsidRDefault="004624AB" w:rsidP="004624AB">
      <w:pPr>
        <w:pStyle w:val="SectionBody"/>
        <w:rPr>
          <w:color w:val="auto"/>
          <w:u w:val="single"/>
        </w:rPr>
      </w:pPr>
      <w:r w:rsidRPr="00FC08E2">
        <w:rPr>
          <w:color w:val="auto"/>
          <w:u w:val="single"/>
        </w:rPr>
        <w:t>(b) To claim the tax credit, an eligible landowner shall submit proof of payment of real property taxes showing the dollar amount paid and the property information and a copy of the executed applicable lease, easement, or license of land or potion of land on which the real property taxes have been paid.</w:t>
      </w:r>
    </w:p>
    <w:p w14:paraId="27BBCCE5" w14:textId="72162FE6" w:rsidR="004624AB" w:rsidRPr="00FC08E2" w:rsidRDefault="004624AB" w:rsidP="004624AB">
      <w:pPr>
        <w:pStyle w:val="SectionHeading"/>
        <w:rPr>
          <w:color w:val="auto"/>
          <w:spacing w:val="-2"/>
          <w:w w:val="105"/>
          <w:u w:val="single"/>
        </w:rPr>
        <w:sectPr w:rsidR="004624AB" w:rsidRPr="00FC08E2" w:rsidSect="004624AB">
          <w:type w:val="continuous"/>
          <w:pgSz w:w="12240" w:h="15840" w:code="1"/>
          <w:pgMar w:top="1440" w:right="1440" w:bottom="1440" w:left="1440" w:header="720" w:footer="720" w:gutter="0"/>
          <w:lnNumType w:countBy="1" w:restart="newSection"/>
          <w:cols w:space="720"/>
          <w:docGrid w:linePitch="360"/>
        </w:sectPr>
      </w:pPr>
      <w:r w:rsidRPr="00FC08E2">
        <w:rPr>
          <w:color w:val="auto"/>
          <w:w w:val="105"/>
          <w:u w:val="single"/>
        </w:rPr>
        <w:t>§11-13MM-4.</w:t>
      </w:r>
      <w:r w:rsidRPr="00FC08E2">
        <w:rPr>
          <w:color w:val="auto"/>
          <w:spacing w:val="-7"/>
          <w:w w:val="105"/>
          <w:u w:val="single"/>
        </w:rPr>
        <w:t xml:space="preserve"> </w:t>
      </w:r>
      <w:r w:rsidRPr="00FC08E2">
        <w:rPr>
          <w:color w:val="auto"/>
          <w:w w:val="105"/>
          <w:u w:val="single"/>
        </w:rPr>
        <w:t>Legislative</w:t>
      </w:r>
      <w:r w:rsidRPr="00FC08E2">
        <w:rPr>
          <w:color w:val="auto"/>
          <w:spacing w:val="-15"/>
          <w:w w:val="105"/>
          <w:u w:val="single"/>
        </w:rPr>
        <w:t xml:space="preserve"> </w:t>
      </w:r>
      <w:r w:rsidR="003C28CB" w:rsidRPr="00FC08E2">
        <w:rPr>
          <w:color w:val="auto"/>
          <w:spacing w:val="-2"/>
          <w:w w:val="105"/>
          <w:u w:val="single"/>
        </w:rPr>
        <w:t>r</w:t>
      </w:r>
      <w:r w:rsidRPr="00FC08E2">
        <w:rPr>
          <w:color w:val="auto"/>
          <w:spacing w:val="-2"/>
          <w:w w:val="105"/>
          <w:u w:val="single"/>
        </w:rPr>
        <w:t>ules.</w:t>
      </w:r>
    </w:p>
    <w:p w14:paraId="076BF968" w14:textId="07AD0CF7" w:rsidR="004624AB" w:rsidRPr="00FC08E2" w:rsidRDefault="004624AB" w:rsidP="004624AB">
      <w:pPr>
        <w:pStyle w:val="SectionBody"/>
        <w:rPr>
          <w:color w:val="auto"/>
          <w:u w:val="single"/>
        </w:rPr>
      </w:pPr>
      <w:r w:rsidRPr="00FC08E2">
        <w:rPr>
          <w:color w:val="auto"/>
          <w:u w:val="single"/>
        </w:rPr>
        <w:t>(a) The Tax Commissioner may propose rules for legislative approval in accordance with</w:t>
      </w:r>
    </w:p>
    <w:p w14:paraId="42AC985D" w14:textId="77777777" w:rsidR="004624AB" w:rsidRPr="00FC08E2" w:rsidRDefault="004624AB" w:rsidP="004624AB">
      <w:pPr>
        <w:pStyle w:val="SectionBody"/>
        <w:ind w:firstLine="0"/>
        <w:rPr>
          <w:color w:val="auto"/>
          <w:u w:val="single"/>
        </w:rPr>
      </w:pPr>
      <w:r w:rsidRPr="00FC08E2">
        <w:rPr>
          <w:color w:val="auto"/>
          <w:u w:val="single"/>
        </w:rPr>
        <w:t xml:space="preserve">the provision of §29A-3-1 </w:t>
      </w:r>
      <w:r w:rsidRPr="00FC08E2">
        <w:rPr>
          <w:i/>
          <w:iCs/>
          <w:color w:val="auto"/>
          <w:u w:val="single"/>
        </w:rPr>
        <w:t>et seq</w:t>
      </w:r>
      <w:r w:rsidRPr="00FC08E2">
        <w:rPr>
          <w:color w:val="auto"/>
          <w:u w:val="single"/>
        </w:rPr>
        <w:t>. of this code as may be necessary to carry out the purposes of this article.</w:t>
      </w:r>
    </w:p>
    <w:p w14:paraId="3F679691" w14:textId="19A02067" w:rsidR="004624AB" w:rsidRPr="00FC08E2" w:rsidRDefault="004624AB" w:rsidP="004624AB">
      <w:pPr>
        <w:pStyle w:val="SectionBody"/>
        <w:rPr>
          <w:color w:val="auto"/>
          <w:sz w:val="15"/>
          <w:u w:val="single"/>
        </w:rPr>
      </w:pPr>
      <w:r w:rsidRPr="00FC08E2">
        <w:rPr>
          <w:color w:val="auto"/>
          <w:u w:val="single"/>
        </w:rPr>
        <w:t xml:space="preserve">(b) The commission may propose rules for legislative approval in accordance with the provisions of §29A-3-1 </w:t>
      </w:r>
      <w:r w:rsidRPr="00FC08E2">
        <w:rPr>
          <w:i/>
          <w:iCs/>
          <w:color w:val="auto"/>
          <w:u w:val="single"/>
        </w:rPr>
        <w:t>et seq</w:t>
      </w:r>
      <w:r w:rsidR="003C28CB" w:rsidRPr="00FC08E2">
        <w:rPr>
          <w:color w:val="auto"/>
          <w:u w:val="single"/>
        </w:rPr>
        <w:t>.</w:t>
      </w:r>
      <w:r w:rsidRPr="00FC08E2">
        <w:rPr>
          <w:color w:val="auto"/>
          <w:u w:val="single"/>
        </w:rPr>
        <w:t xml:space="preserve"> of this code as may be necessary to carry out the purposes of this article.</w:t>
      </w:r>
    </w:p>
    <w:p w14:paraId="06428CFB" w14:textId="07029A41" w:rsidR="004624AB" w:rsidRPr="00FC08E2" w:rsidRDefault="004624AB" w:rsidP="004624AB">
      <w:pPr>
        <w:pStyle w:val="SectionHeading"/>
        <w:rPr>
          <w:color w:val="auto"/>
          <w:u w:val="single"/>
        </w:rPr>
        <w:sectPr w:rsidR="004624AB" w:rsidRPr="00FC08E2" w:rsidSect="004624AB">
          <w:type w:val="continuous"/>
          <w:pgSz w:w="12240" w:h="15840" w:code="1"/>
          <w:pgMar w:top="1440" w:right="1440" w:bottom="1440" w:left="1440" w:header="720" w:footer="720" w:gutter="0"/>
          <w:lnNumType w:countBy="1" w:restart="newSection"/>
          <w:cols w:space="720"/>
          <w:docGrid w:linePitch="360"/>
        </w:sectPr>
      </w:pPr>
      <w:r w:rsidRPr="00FC08E2">
        <w:rPr>
          <w:color w:val="auto"/>
          <w:u w:val="single"/>
        </w:rPr>
        <w:t>§11-13MM-5. Effective Date.</w:t>
      </w:r>
    </w:p>
    <w:p w14:paraId="38F2B1DC" w14:textId="5CDE2475" w:rsidR="004624AB" w:rsidRPr="00FC08E2" w:rsidRDefault="004624AB" w:rsidP="004624AB">
      <w:pPr>
        <w:pStyle w:val="SectionBody"/>
        <w:rPr>
          <w:color w:val="auto"/>
          <w:u w:val="single"/>
        </w:rPr>
      </w:pPr>
      <w:r w:rsidRPr="00FC08E2">
        <w:rPr>
          <w:color w:val="auto"/>
          <w:u w:val="single"/>
        </w:rPr>
        <w:t>The credit allowed by this article shall be allowed for qualifying landowners after December 31, 2023.</w:t>
      </w:r>
    </w:p>
    <w:p w14:paraId="3DC8BFCC" w14:textId="0B1DBD86" w:rsidR="006865E9" w:rsidRPr="00FC08E2" w:rsidRDefault="00CF1DCA" w:rsidP="009712F4">
      <w:pPr>
        <w:pStyle w:val="Note"/>
        <w:rPr>
          <w:color w:val="auto"/>
        </w:rPr>
      </w:pPr>
      <w:r w:rsidRPr="00FC08E2">
        <w:rPr>
          <w:color w:val="auto"/>
        </w:rPr>
        <w:t>NOTE: The</w:t>
      </w:r>
      <w:r w:rsidR="006865E9" w:rsidRPr="00FC08E2">
        <w:rPr>
          <w:color w:val="auto"/>
        </w:rPr>
        <w:t xml:space="preserve"> </w:t>
      </w:r>
      <w:r w:rsidR="004624AB" w:rsidRPr="00FC08E2">
        <w:rPr>
          <w:color w:val="auto"/>
          <w:w w:val="105"/>
          <w:sz w:val="19"/>
        </w:rPr>
        <w:t>purpose of this bill is to provide an income tax credit in the amount of real property taxes paid on real property that is being leased for recreational purposes to the state or other subdivisions</w:t>
      </w:r>
      <w:r w:rsidR="00F73C3D" w:rsidRPr="00FC08E2">
        <w:rPr>
          <w:color w:val="auto"/>
        </w:rPr>
        <w:t>.</w:t>
      </w:r>
    </w:p>
    <w:p w14:paraId="5972D77D" w14:textId="77777777" w:rsidR="006865E9" w:rsidRPr="00FC08E2" w:rsidRDefault="00AE48A0" w:rsidP="00CC1F3B">
      <w:pPr>
        <w:pStyle w:val="Note"/>
        <w:rPr>
          <w:color w:val="auto"/>
        </w:rPr>
      </w:pPr>
      <w:r w:rsidRPr="00FC08E2">
        <w:rPr>
          <w:color w:val="auto"/>
        </w:rPr>
        <w:t>Strike-throughs indicate language that would be stricken from a heading or the present law and underscoring indicates new language that would be added.</w:t>
      </w:r>
    </w:p>
    <w:sectPr w:rsidR="006865E9" w:rsidRPr="00FC08E2" w:rsidSect="004624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6DD" w14:textId="77777777" w:rsidR="00B97BFD" w:rsidRDefault="00B97BF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41E2" w14:textId="77777777" w:rsidR="00B97BFD" w:rsidRDefault="00B9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867282"/>
      <w:docPartObj>
        <w:docPartGallery w:val="Page Numbers (Bottom of Page)"/>
        <w:docPartUnique/>
      </w:docPartObj>
    </w:sdtPr>
    <w:sdtEndPr>
      <w:rPr>
        <w:noProof/>
      </w:rPr>
    </w:sdtEndPr>
    <w:sdtContent>
      <w:p w14:paraId="46D567D7" w14:textId="2C61DC19" w:rsidR="00B97BFD" w:rsidRDefault="00B9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A1A20" w14:textId="77777777" w:rsidR="00B97BFD" w:rsidRDefault="00B97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A332" w14:textId="77777777" w:rsidR="004624AB" w:rsidRDefault="008B0C75">
    <w:pPr>
      <w:pStyle w:val="BodyText"/>
      <w:spacing w:line="14" w:lineRule="auto"/>
      <w:rPr>
        <w:sz w:val="20"/>
        <w:u w:val="none"/>
      </w:rPr>
    </w:pPr>
    <w:r>
      <w:pict w14:anchorId="1089863F">
        <v:shapetype id="_x0000_t202" coordsize="21600,21600" o:spt="202" path="m,l,21600r21600,l21600,xe">
          <v:stroke joinstyle="miter"/>
          <v:path gradientshapeok="t" o:connecttype="rect"/>
        </v:shapetype>
        <v:shape id="docshape1" o:spid="_x0000_s36865" type="#_x0000_t202" style="position:absolute;margin-left:303.35pt;margin-top:740.15pt;width:13.25pt;height:15.45pt;z-index:-251658752;mso-position-horizontal-relative:page;mso-position-vertical-relative:page" filled="f" stroked="f">
          <v:textbox style="mso-next-textbox:#docshape1" inset="0,0,0,0">
            <w:txbxContent>
              <w:p w14:paraId="06EFDA62" w14:textId="77777777" w:rsidR="004624AB" w:rsidRDefault="004624AB">
                <w:pPr>
                  <w:spacing w:before="47"/>
                  <w:ind w:left="56"/>
                  <w:rPr>
                    <w:sz w:val="21"/>
                  </w:rPr>
                </w:pPr>
                <w:r>
                  <w:rPr>
                    <w:color w:val="181818"/>
                    <w:w w:val="109"/>
                    <w:sz w:val="21"/>
                  </w:rPr>
                  <w:fldChar w:fldCharType="begin"/>
                </w:r>
                <w:r>
                  <w:rPr>
                    <w:color w:val="181818"/>
                    <w:w w:val="109"/>
                    <w:sz w:val="21"/>
                  </w:rPr>
                  <w:instrText xml:space="preserve"> PAGE </w:instrText>
                </w:r>
                <w:r>
                  <w:rPr>
                    <w:color w:val="181818"/>
                    <w:w w:val="109"/>
                    <w:sz w:val="21"/>
                  </w:rPr>
                  <w:fldChar w:fldCharType="separate"/>
                </w:r>
                <w:r>
                  <w:rPr>
                    <w:color w:val="181818"/>
                    <w:w w:val="109"/>
                    <w:sz w:val="21"/>
                  </w:rPr>
                  <w:t>2</w:t>
                </w:r>
                <w:r>
                  <w:rPr>
                    <w:color w:val="181818"/>
                    <w:w w:val="109"/>
                    <w:sz w:val="2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7573" w14:textId="4B27441A" w:rsidR="00B97BFD" w:rsidRDefault="00B97BFD">
    <w:pPr>
      <w:pStyle w:val="Header"/>
    </w:pPr>
    <w:r>
      <w:t xml:space="preserve">Intr. </w:t>
    </w:r>
    <w:r w:rsidR="00F73C3D">
      <w:t>H</w:t>
    </w:r>
    <w:r>
      <w:t>B</w:t>
    </w:r>
    <w:r>
      <w:tab/>
    </w:r>
    <w:r>
      <w:tab/>
      <w:t>2023R</w:t>
    </w:r>
    <w:r w:rsidR="00F73C3D">
      <w:t>3</w:t>
    </w:r>
    <w:r w:rsidR="003C28CB">
      <w:t>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A76"/>
    <w:multiLevelType w:val="hybridMultilevel"/>
    <w:tmpl w:val="3140B292"/>
    <w:lvl w:ilvl="0" w:tplc="F904AF98">
      <w:start w:val="1"/>
      <w:numFmt w:val="decimal"/>
      <w:lvlText w:val="%1"/>
      <w:lvlJc w:val="left"/>
      <w:pPr>
        <w:ind w:left="1599" w:hanging="1217"/>
      </w:pPr>
      <w:rPr>
        <w:rFonts w:ascii="Arial" w:eastAsia="Arial" w:hAnsi="Arial" w:cs="Arial" w:hint="default"/>
        <w:b w:val="0"/>
        <w:bCs w:val="0"/>
        <w:i w:val="0"/>
        <w:iCs w:val="0"/>
        <w:color w:val="0F0F0F"/>
        <w:w w:val="104"/>
        <w:sz w:val="22"/>
        <w:szCs w:val="22"/>
        <w:lang w:val="en-US" w:eastAsia="en-US" w:bidi="ar-SA"/>
      </w:rPr>
    </w:lvl>
    <w:lvl w:ilvl="1" w:tplc="0DDCFE2E">
      <w:numFmt w:val="bullet"/>
      <w:lvlText w:val="•"/>
      <w:lvlJc w:val="left"/>
      <w:pPr>
        <w:ind w:left="2546" w:hanging="1217"/>
      </w:pPr>
      <w:rPr>
        <w:rFonts w:hint="default"/>
        <w:lang w:val="en-US" w:eastAsia="en-US" w:bidi="ar-SA"/>
      </w:rPr>
    </w:lvl>
    <w:lvl w:ilvl="2" w:tplc="D97E46DC">
      <w:numFmt w:val="bullet"/>
      <w:lvlText w:val="•"/>
      <w:lvlJc w:val="left"/>
      <w:pPr>
        <w:ind w:left="3492" w:hanging="1217"/>
      </w:pPr>
      <w:rPr>
        <w:rFonts w:hint="default"/>
        <w:lang w:val="en-US" w:eastAsia="en-US" w:bidi="ar-SA"/>
      </w:rPr>
    </w:lvl>
    <w:lvl w:ilvl="3" w:tplc="B9E07D2A">
      <w:numFmt w:val="bullet"/>
      <w:lvlText w:val="•"/>
      <w:lvlJc w:val="left"/>
      <w:pPr>
        <w:ind w:left="4438" w:hanging="1217"/>
      </w:pPr>
      <w:rPr>
        <w:rFonts w:hint="default"/>
        <w:lang w:val="en-US" w:eastAsia="en-US" w:bidi="ar-SA"/>
      </w:rPr>
    </w:lvl>
    <w:lvl w:ilvl="4" w:tplc="327623C2">
      <w:numFmt w:val="bullet"/>
      <w:lvlText w:val="•"/>
      <w:lvlJc w:val="left"/>
      <w:pPr>
        <w:ind w:left="5384" w:hanging="1217"/>
      </w:pPr>
      <w:rPr>
        <w:rFonts w:hint="default"/>
        <w:lang w:val="en-US" w:eastAsia="en-US" w:bidi="ar-SA"/>
      </w:rPr>
    </w:lvl>
    <w:lvl w:ilvl="5" w:tplc="47421EC0">
      <w:numFmt w:val="bullet"/>
      <w:lvlText w:val="•"/>
      <w:lvlJc w:val="left"/>
      <w:pPr>
        <w:ind w:left="6330" w:hanging="1217"/>
      </w:pPr>
      <w:rPr>
        <w:rFonts w:hint="default"/>
        <w:lang w:val="en-US" w:eastAsia="en-US" w:bidi="ar-SA"/>
      </w:rPr>
    </w:lvl>
    <w:lvl w:ilvl="6" w:tplc="330CCBBA">
      <w:numFmt w:val="bullet"/>
      <w:lvlText w:val="•"/>
      <w:lvlJc w:val="left"/>
      <w:pPr>
        <w:ind w:left="7276" w:hanging="1217"/>
      </w:pPr>
      <w:rPr>
        <w:rFonts w:hint="default"/>
        <w:lang w:val="en-US" w:eastAsia="en-US" w:bidi="ar-SA"/>
      </w:rPr>
    </w:lvl>
    <w:lvl w:ilvl="7" w:tplc="3C748B70">
      <w:numFmt w:val="bullet"/>
      <w:lvlText w:val="•"/>
      <w:lvlJc w:val="left"/>
      <w:pPr>
        <w:ind w:left="8222" w:hanging="1217"/>
      </w:pPr>
      <w:rPr>
        <w:rFonts w:hint="default"/>
        <w:lang w:val="en-US" w:eastAsia="en-US" w:bidi="ar-SA"/>
      </w:rPr>
    </w:lvl>
    <w:lvl w:ilvl="8" w:tplc="BFB413E0">
      <w:numFmt w:val="bullet"/>
      <w:lvlText w:val="•"/>
      <w:lvlJc w:val="left"/>
      <w:pPr>
        <w:ind w:left="9168" w:hanging="1217"/>
      </w:pPr>
      <w:rPr>
        <w:rFonts w:hint="default"/>
        <w:lang w:val="en-US" w:eastAsia="en-US" w:bidi="ar-SA"/>
      </w:rPr>
    </w:lvl>
  </w:abstractNum>
  <w:abstractNum w:abstractNumId="1" w15:restartNumberingAfterBreak="0">
    <w:nsid w:val="1C104C98"/>
    <w:multiLevelType w:val="hybridMultilevel"/>
    <w:tmpl w:val="489296C8"/>
    <w:lvl w:ilvl="0" w:tplc="169EF5E6">
      <w:start w:val="1"/>
      <w:numFmt w:val="decimal"/>
      <w:lvlText w:val="%1"/>
      <w:lvlJc w:val="left"/>
      <w:pPr>
        <w:ind w:left="1622" w:hanging="1210"/>
      </w:pPr>
      <w:rPr>
        <w:rFonts w:ascii="Arial" w:eastAsia="Arial" w:hAnsi="Arial" w:cs="Arial" w:hint="default"/>
        <w:b w:val="0"/>
        <w:bCs w:val="0"/>
        <w:i w:val="0"/>
        <w:iCs w:val="0"/>
        <w:color w:val="181818"/>
        <w:w w:val="103"/>
        <w:sz w:val="22"/>
        <w:szCs w:val="22"/>
        <w:lang w:val="en-US" w:eastAsia="en-US" w:bidi="ar-SA"/>
      </w:rPr>
    </w:lvl>
    <w:lvl w:ilvl="1" w:tplc="3828D532">
      <w:numFmt w:val="bullet"/>
      <w:lvlText w:val="•"/>
      <w:lvlJc w:val="left"/>
      <w:pPr>
        <w:ind w:left="2564" w:hanging="1210"/>
      </w:pPr>
      <w:rPr>
        <w:rFonts w:hint="default"/>
        <w:lang w:val="en-US" w:eastAsia="en-US" w:bidi="ar-SA"/>
      </w:rPr>
    </w:lvl>
    <w:lvl w:ilvl="2" w:tplc="68C4B896">
      <w:numFmt w:val="bullet"/>
      <w:lvlText w:val="•"/>
      <w:lvlJc w:val="left"/>
      <w:pPr>
        <w:ind w:left="3508" w:hanging="1210"/>
      </w:pPr>
      <w:rPr>
        <w:rFonts w:hint="default"/>
        <w:lang w:val="en-US" w:eastAsia="en-US" w:bidi="ar-SA"/>
      </w:rPr>
    </w:lvl>
    <w:lvl w:ilvl="3" w:tplc="E836F070">
      <w:numFmt w:val="bullet"/>
      <w:lvlText w:val="•"/>
      <w:lvlJc w:val="left"/>
      <w:pPr>
        <w:ind w:left="4452" w:hanging="1210"/>
      </w:pPr>
      <w:rPr>
        <w:rFonts w:hint="default"/>
        <w:lang w:val="en-US" w:eastAsia="en-US" w:bidi="ar-SA"/>
      </w:rPr>
    </w:lvl>
    <w:lvl w:ilvl="4" w:tplc="7AC418E4">
      <w:numFmt w:val="bullet"/>
      <w:lvlText w:val="•"/>
      <w:lvlJc w:val="left"/>
      <w:pPr>
        <w:ind w:left="5396" w:hanging="1210"/>
      </w:pPr>
      <w:rPr>
        <w:rFonts w:hint="default"/>
        <w:lang w:val="en-US" w:eastAsia="en-US" w:bidi="ar-SA"/>
      </w:rPr>
    </w:lvl>
    <w:lvl w:ilvl="5" w:tplc="4E1CE67C">
      <w:numFmt w:val="bullet"/>
      <w:lvlText w:val="•"/>
      <w:lvlJc w:val="left"/>
      <w:pPr>
        <w:ind w:left="6340" w:hanging="1210"/>
      </w:pPr>
      <w:rPr>
        <w:rFonts w:hint="default"/>
        <w:lang w:val="en-US" w:eastAsia="en-US" w:bidi="ar-SA"/>
      </w:rPr>
    </w:lvl>
    <w:lvl w:ilvl="6" w:tplc="CAEC4AA6">
      <w:numFmt w:val="bullet"/>
      <w:lvlText w:val="•"/>
      <w:lvlJc w:val="left"/>
      <w:pPr>
        <w:ind w:left="7284" w:hanging="1210"/>
      </w:pPr>
      <w:rPr>
        <w:rFonts w:hint="default"/>
        <w:lang w:val="en-US" w:eastAsia="en-US" w:bidi="ar-SA"/>
      </w:rPr>
    </w:lvl>
    <w:lvl w:ilvl="7" w:tplc="17DE2276">
      <w:numFmt w:val="bullet"/>
      <w:lvlText w:val="•"/>
      <w:lvlJc w:val="left"/>
      <w:pPr>
        <w:ind w:left="8228" w:hanging="1210"/>
      </w:pPr>
      <w:rPr>
        <w:rFonts w:hint="default"/>
        <w:lang w:val="en-US" w:eastAsia="en-US" w:bidi="ar-SA"/>
      </w:rPr>
    </w:lvl>
    <w:lvl w:ilvl="8" w:tplc="5FE2C344">
      <w:numFmt w:val="bullet"/>
      <w:lvlText w:val="•"/>
      <w:lvlJc w:val="left"/>
      <w:pPr>
        <w:ind w:left="9172" w:hanging="1210"/>
      </w:pPr>
      <w:rPr>
        <w:rFonts w:hint="default"/>
        <w:lang w:val="en-US" w:eastAsia="en-US" w:bidi="ar-SA"/>
      </w:rPr>
    </w:lvl>
  </w:abstractNum>
  <w:abstractNum w:abstractNumId="2" w15:restartNumberingAfterBreak="0">
    <w:nsid w:val="224567A1"/>
    <w:multiLevelType w:val="hybridMultilevel"/>
    <w:tmpl w:val="BF640216"/>
    <w:lvl w:ilvl="0" w:tplc="45C4F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B4355C"/>
    <w:multiLevelType w:val="hybridMultilevel"/>
    <w:tmpl w:val="925C4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3B24AF"/>
    <w:multiLevelType w:val="hybridMultilevel"/>
    <w:tmpl w:val="FC5C1DF6"/>
    <w:lvl w:ilvl="0" w:tplc="BB44AB44">
      <w:start w:val="1"/>
      <w:numFmt w:val="decimal"/>
      <w:lvlText w:val="%1"/>
      <w:lvlJc w:val="left"/>
      <w:pPr>
        <w:ind w:left="1580" w:hanging="1211"/>
      </w:pPr>
      <w:rPr>
        <w:rFonts w:hint="default"/>
        <w:w w:val="103"/>
        <w:lang w:val="en-US" w:eastAsia="en-US" w:bidi="ar-SA"/>
      </w:rPr>
    </w:lvl>
    <w:lvl w:ilvl="1" w:tplc="FDFEABC0">
      <w:numFmt w:val="bullet"/>
      <w:lvlText w:val="•"/>
      <w:lvlJc w:val="left"/>
      <w:pPr>
        <w:ind w:left="2528" w:hanging="1211"/>
      </w:pPr>
      <w:rPr>
        <w:rFonts w:hint="default"/>
        <w:lang w:val="en-US" w:eastAsia="en-US" w:bidi="ar-SA"/>
      </w:rPr>
    </w:lvl>
    <w:lvl w:ilvl="2" w:tplc="95D225D4">
      <w:numFmt w:val="bullet"/>
      <w:lvlText w:val="•"/>
      <w:lvlJc w:val="left"/>
      <w:pPr>
        <w:ind w:left="3476" w:hanging="1211"/>
      </w:pPr>
      <w:rPr>
        <w:rFonts w:hint="default"/>
        <w:lang w:val="en-US" w:eastAsia="en-US" w:bidi="ar-SA"/>
      </w:rPr>
    </w:lvl>
    <w:lvl w:ilvl="3" w:tplc="92A2D088">
      <w:numFmt w:val="bullet"/>
      <w:lvlText w:val="•"/>
      <w:lvlJc w:val="left"/>
      <w:pPr>
        <w:ind w:left="4424" w:hanging="1211"/>
      </w:pPr>
      <w:rPr>
        <w:rFonts w:hint="default"/>
        <w:lang w:val="en-US" w:eastAsia="en-US" w:bidi="ar-SA"/>
      </w:rPr>
    </w:lvl>
    <w:lvl w:ilvl="4" w:tplc="9E78DBCC">
      <w:numFmt w:val="bullet"/>
      <w:lvlText w:val="•"/>
      <w:lvlJc w:val="left"/>
      <w:pPr>
        <w:ind w:left="5372" w:hanging="1211"/>
      </w:pPr>
      <w:rPr>
        <w:rFonts w:hint="default"/>
        <w:lang w:val="en-US" w:eastAsia="en-US" w:bidi="ar-SA"/>
      </w:rPr>
    </w:lvl>
    <w:lvl w:ilvl="5" w:tplc="E5241C42">
      <w:numFmt w:val="bullet"/>
      <w:lvlText w:val="•"/>
      <w:lvlJc w:val="left"/>
      <w:pPr>
        <w:ind w:left="6320" w:hanging="1211"/>
      </w:pPr>
      <w:rPr>
        <w:rFonts w:hint="default"/>
        <w:lang w:val="en-US" w:eastAsia="en-US" w:bidi="ar-SA"/>
      </w:rPr>
    </w:lvl>
    <w:lvl w:ilvl="6" w:tplc="8B7CB1B2">
      <w:numFmt w:val="bullet"/>
      <w:lvlText w:val="•"/>
      <w:lvlJc w:val="left"/>
      <w:pPr>
        <w:ind w:left="7268" w:hanging="1211"/>
      </w:pPr>
      <w:rPr>
        <w:rFonts w:hint="default"/>
        <w:lang w:val="en-US" w:eastAsia="en-US" w:bidi="ar-SA"/>
      </w:rPr>
    </w:lvl>
    <w:lvl w:ilvl="7" w:tplc="6C741022">
      <w:numFmt w:val="bullet"/>
      <w:lvlText w:val="•"/>
      <w:lvlJc w:val="left"/>
      <w:pPr>
        <w:ind w:left="8216" w:hanging="1211"/>
      </w:pPr>
      <w:rPr>
        <w:rFonts w:hint="default"/>
        <w:lang w:val="en-US" w:eastAsia="en-US" w:bidi="ar-SA"/>
      </w:rPr>
    </w:lvl>
    <w:lvl w:ilvl="8" w:tplc="56C2AC40">
      <w:numFmt w:val="bullet"/>
      <w:lvlText w:val="•"/>
      <w:lvlJc w:val="left"/>
      <w:pPr>
        <w:ind w:left="9164" w:hanging="1211"/>
      </w:pPr>
      <w:rPr>
        <w:rFonts w:hint="default"/>
        <w:lang w:val="en-US" w:eastAsia="en-US" w:bidi="ar-SA"/>
      </w:r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D5E0282"/>
    <w:multiLevelType w:val="hybridMultilevel"/>
    <w:tmpl w:val="AE880CE4"/>
    <w:lvl w:ilvl="0" w:tplc="ED5C8AB0">
      <w:start w:val="1"/>
      <w:numFmt w:val="decimal"/>
      <w:lvlText w:val="%1"/>
      <w:lvlJc w:val="left"/>
      <w:pPr>
        <w:ind w:left="1586" w:hanging="1198"/>
      </w:pPr>
      <w:rPr>
        <w:rFonts w:ascii="Arial" w:eastAsia="Arial" w:hAnsi="Arial" w:cs="Arial" w:hint="default"/>
        <w:b w:val="0"/>
        <w:bCs w:val="0"/>
        <w:i w:val="0"/>
        <w:iCs w:val="0"/>
        <w:color w:val="181818"/>
        <w:w w:val="103"/>
        <w:sz w:val="22"/>
        <w:szCs w:val="22"/>
        <w:lang w:val="en-US" w:eastAsia="en-US" w:bidi="ar-SA"/>
      </w:rPr>
    </w:lvl>
    <w:lvl w:ilvl="1" w:tplc="15FEFCDA">
      <w:numFmt w:val="bullet"/>
      <w:lvlText w:val="•"/>
      <w:lvlJc w:val="left"/>
      <w:pPr>
        <w:ind w:left="2528" w:hanging="1198"/>
      </w:pPr>
      <w:rPr>
        <w:rFonts w:hint="default"/>
        <w:lang w:val="en-US" w:eastAsia="en-US" w:bidi="ar-SA"/>
      </w:rPr>
    </w:lvl>
    <w:lvl w:ilvl="2" w:tplc="E4F88390">
      <w:numFmt w:val="bullet"/>
      <w:lvlText w:val="•"/>
      <w:lvlJc w:val="left"/>
      <w:pPr>
        <w:ind w:left="3476" w:hanging="1198"/>
      </w:pPr>
      <w:rPr>
        <w:rFonts w:hint="default"/>
        <w:lang w:val="en-US" w:eastAsia="en-US" w:bidi="ar-SA"/>
      </w:rPr>
    </w:lvl>
    <w:lvl w:ilvl="3" w:tplc="B08A1CDC">
      <w:numFmt w:val="bullet"/>
      <w:lvlText w:val="•"/>
      <w:lvlJc w:val="left"/>
      <w:pPr>
        <w:ind w:left="4424" w:hanging="1198"/>
      </w:pPr>
      <w:rPr>
        <w:rFonts w:hint="default"/>
        <w:lang w:val="en-US" w:eastAsia="en-US" w:bidi="ar-SA"/>
      </w:rPr>
    </w:lvl>
    <w:lvl w:ilvl="4" w:tplc="AE4AF544">
      <w:numFmt w:val="bullet"/>
      <w:lvlText w:val="•"/>
      <w:lvlJc w:val="left"/>
      <w:pPr>
        <w:ind w:left="5372" w:hanging="1198"/>
      </w:pPr>
      <w:rPr>
        <w:rFonts w:hint="default"/>
        <w:lang w:val="en-US" w:eastAsia="en-US" w:bidi="ar-SA"/>
      </w:rPr>
    </w:lvl>
    <w:lvl w:ilvl="5" w:tplc="C45C83C8">
      <w:numFmt w:val="bullet"/>
      <w:lvlText w:val="•"/>
      <w:lvlJc w:val="left"/>
      <w:pPr>
        <w:ind w:left="6320" w:hanging="1198"/>
      </w:pPr>
      <w:rPr>
        <w:rFonts w:hint="default"/>
        <w:lang w:val="en-US" w:eastAsia="en-US" w:bidi="ar-SA"/>
      </w:rPr>
    </w:lvl>
    <w:lvl w:ilvl="6" w:tplc="34506208">
      <w:numFmt w:val="bullet"/>
      <w:lvlText w:val="•"/>
      <w:lvlJc w:val="left"/>
      <w:pPr>
        <w:ind w:left="7268" w:hanging="1198"/>
      </w:pPr>
      <w:rPr>
        <w:rFonts w:hint="default"/>
        <w:lang w:val="en-US" w:eastAsia="en-US" w:bidi="ar-SA"/>
      </w:rPr>
    </w:lvl>
    <w:lvl w:ilvl="7" w:tplc="4F42EE66">
      <w:numFmt w:val="bullet"/>
      <w:lvlText w:val="•"/>
      <w:lvlJc w:val="left"/>
      <w:pPr>
        <w:ind w:left="8216" w:hanging="1198"/>
      </w:pPr>
      <w:rPr>
        <w:rFonts w:hint="default"/>
        <w:lang w:val="en-US" w:eastAsia="en-US" w:bidi="ar-SA"/>
      </w:rPr>
    </w:lvl>
    <w:lvl w:ilvl="8" w:tplc="6A10734A">
      <w:numFmt w:val="bullet"/>
      <w:lvlText w:val="•"/>
      <w:lvlJc w:val="left"/>
      <w:pPr>
        <w:ind w:left="9164" w:hanging="1198"/>
      </w:pPr>
      <w:rPr>
        <w:rFonts w:hint="default"/>
        <w:lang w:val="en-US" w:eastAsia="en-US" w:bidi="ar-SA"/>
      </w:rPr>
    </w:lvl>
  </w:abstractNum>
  <w:abstractNum w:abstractNumId="7" w15:restartNumberingAfterBreak="0">
    <w:nsid w:val="72A458C9"/>
    <w:multiLevelType w:val="hybridMultilevel"/>
    <w:tmpl w:val="CE123A06"/>
    <w:lvl w:ilvl="0" w:tplc="801E6EC0">
      <w:start w:val="1"/>
      <w:numFmt w:val="decimal"/>
      <w:lvlText w:val="%1"/>
      <w:lvlJc w:val="left"/>
      <w:pPr>
        <w:ind w:left="1570" w:hanging="1202"/>
      </w:pPr>
      <w:rPr>
        <w:rFonts w:ascii="Arial" w:eastAsia="Arial" w:hAnsi="Arial" w:cs="Arial" w:hint="default"/>
        <w:b w:val="0"/>
        <w:bCs w:val="0"/>
        <w:i w:val="0"/>
        <w:iCs w:val="0"/>
        <w:color w:val="181818"/>
        <w:w w:val="104"/>
        <w:sz w:val="22"/>
        <w:szCs w:val="22"/>
        <w:lang w:val="en-US" w:eastAsia="en-US" w:bidi="ar-SA"/>
      </w:rPr>
    </w:lvl>
    <w:lvl w:ilvl="1" w:tplc="52B8F2F0">
      <w:numFmt w:val="bullet"/>
      <w:lvlText w:val="•"/>
      <w:lvlJc w:val="left"/>
      <w:pPr>
        <w:ind w:left="2528" w:hanging="1202"/>
      </w:pPr>
      <w:rPr>
        <w:rFonts w:hint="default"/>
        <w:lang w:val="en-US" w:eastAsia="en-US" w:bidi="ar-SA"/>
      </w:rPr>
    </w:lvl>
    <w:lvl w:ilvl="2" w:tplc="7DE42042">
      <w:numFmt w:val="bullet"/>
      <w:lvlText w:val="•"/>
      <w:lvlJc w:val="left"/>
      <w:pPr>
        <w:ind w:left="3476" w:hanging="1202"/>
      </w:pPr>
      <w:rPr>
        <w:rFonts w:hint="default"/>
        <w:lang w:val="en-US" w:eastAsia="en-US" w:bidi="ar-SA"/>
      </w:rPr>
    </w:lvl>
    <w:lvl w:ilvl="3" w:tplc="DAA6B26A">
      <w:numFmt w:val="bullet"/>
      <w:lvlText w:val="•"/>
      <w:lvlJc w:val="left"/>
      <w:pPr>
        <w:ind w:left="4424" w:hanging="1202"/>
      </w:pPr>
      <w:rPr>
        <w:rFonts w:hint="default"/>
        <w:lang w:val="en-US" w:eastAsia="en-US" w:bidi="ar-SA"/>
      </w:rPr>
    </w:lvl>
    <w:lvl w:ilvl="4" w:tplc="09DA4B20">
      <w:numFmt w:val="bullet"/>
      <w:lvlText w:val="•"/>
      <w:lvlJc w:val="left"/>
      <w:pPr>
        <w:ind w:left="5372" w:hanging="1202"/>
      </w:pPr>
      <w:rPr>
        <w:rFonts w:hint="default"/>
        <w:lang w:val="en-US" w:eastAsia="en-US" w:bidi="ar-SA"/>
      </w:rPr>
    </w:lvl>
    <w:lvl w:ilvl="5" w:tplc="61F20F22">
      <w:numFmt w:val="bullet"/>
      <w:lvlText w:val="•"/>
      <w:lvlJc w:val="left"/>
      <w:pPr>
        <w:ind w:left="6320" w:hanging="1202"/>
      </w:pPr>
      <w:rPr>
        <w:rFonts w:hint="default"/>
        <w:lang w:val="en-US" w:eastAsia="en-US" w:bidi="ar-SA"/>
      </w:rPr>
    </w:lvl>
    <w:lvl w:ilvl="6" w:tplc="E3DADBB0">
      <w:numFmt w:val="bullet"/>
      <w:lvlText w:val="•"/>
      <w:lvlJc w:val="left"/>
      <w:pPr>
        <w:ind w:left="7268" w:hanging="1202"/>
      </w:pPr>
      <w:rPr>
        <w:rFonts w:hint="default"/>
        <w:lang w:val="en-US" w:eastAsia="en-US" w:bidi="ar-SA"/>
      </w:rPr>
    </w:lvl>
    <w:lvl w:ilvl="7" w:tplc="9FC266C2">
      <w:numFmt w:val="bullet"/>
      <w:lvlText w:val="•"/>
      <w:lvlJc w:val="left"/>
      <w:pPr>
        <w:ind w:left="8216" w:hanging="1202"/>
      </w:pPr>
      <w:rPr>
        <w:rFonts w:hint="default"/>
        <w:lang w:val="en-US" w:eastAsia="en-US" w:bidi="ar-SA"/>
      </w:rPr>
    </w:lvl>
    <w:lvl w:ilvl="8" w:tplc="86B8BEF0">
      <w:numFmt w:val="bullet"/>
      <w:lvlText w:val="•"/>
      <w:lvlJc w:val="left"/>
      <w:pPr>
        <w:ind w:left="9164" w:hanging="1202"/>
      </w:pPr>
      <w:rPr>
        <w:rFonts w:hint="default"/>
        <w:lang w:val="en-US" w:eastAsia="en-US" w:bidi="ar-SA"/>
      </w:rPr>
    </w:lvl>
  </w:abstractNum>
  <w:abstractNum w:abstractNumId="8"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1767783">
    <w:abstractNumId w:val="5"/>
  </w:num>
  <w:num w:numId="2" w16cid:durableId="734740856">
    <w:abstractNumId w:val="5"/>
  </w:num>
  <w:num w:numId="3" w16cid:durableId="1341859139">
    <w:abstractNumId w:val="10"/>
  </w:num>
  <w:num w:numId="4" w16cid:durableId="703334924">
    <w:abstractNumId w:val="8"/>
  </w:num>
  <w:num w:numId="5" w16cid:durableId="1662659917">
    <w:abstractNumId w:val="9"/>
  </w:num>
  <w:num w:numId="6" w16cid:durableId="545072338">
    <w:abstractNumId w:val="3"/>
  </w:num>
  <w:num w:numId="7" w16cid:durableId="827089569">
    <w:abstractNumId w:val="7"/>
  </w:num>
  <w:num w:numId="8" w16cid:durableId="2019885945">
    <w:abstractNumId w:val="6"/>
  </w:num>
  <w:num w:numId="9" w16cid:durableId="1489320952">
    <w:abstractNumId w:val="1"/>
  </w:num>
  <w:num w:numId="10" w16cid:durableId="1701123495">
    <w:abstractNumId w:val="4"/>
  </w:num>
  <w:num w:numId="11" w16cid:durableId="1449658924">
    <w:abstractNumId w:val="0"/>
  </w:num>
  <w:num w:numId="12" w16cid:durableId="109871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7"/>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67A"/>
    <w:rsid w:val="00053068"/>
    <w:rsid w:val="000573A9"/>
    <w:rsid w:val="00085D22"/>
    <w:rsid w:val="000C5C77"/>
    <w:rsid w:val="000E3912"/>
    <w:rsid w:val="0010070F"/>
    <w:rsid w:val="001143CA"/>
    <w:rsid w:val="00141949"/>
    <w:rsid w:val="0015112E"/>
    <w:rsid w:val="001552E7"/>
    <w:rsid w:val="001566B4"/>
    <w:rsid w:val="001A66B7"/>
    <w:rsid w:val="001C279E"/>
    <w:rsid w:val="001D459E"/>
    <w:rsid w:val="001E1CF6"/>
    <w:rsid w:val="0027011C"/>
    <w:rsid w:val="00274200"/>
    <w:rsid w:val="00275740"/>
    <w:rsid w:val="002A0269"/>
    <w:rsid w:val="002A29D6"/>
    <w:rsid w:val="002A7F24"/>
    <w:rsid w:val="002B6A52"/>
    <w:rsid w:val="002C51B1"/>
    <w:rsid w:val="002F71CF"/>
    <w:rsid w:val="00303684"/>
    <w:rsid w:val="003143F5"/>
    <w:rsid w:val="00314854"/>
    <w:rsid w:val="00321837"/>
    <w:rsid w:val="00362F02"/>
    <w:rsid w:val="00394191"/>
    <w:rsid w:val="003C28CB"/>
    <w:rsid w:val="003C3136"/>
    <w:rsid w:val="003C51CD"/>
    <w:rsid w:val="003E48AE"/>
    <w:rsid w:val="0041461E"/>
    <w:rsid w:val="00416674"/>
    <w:rsid w:val="00425B9F"/>
    <w:rsid w:val="004368E0"/>
    <w:rsid w:val="004624AB"/>
    <w:rsid w:val="004A6500"/>
    <w:rsid w:val="004C13DD"/>
    <w:rsid w:val="004E3441"/>
    <w:rsid w:val="00500579"/>
    <w:rsid w:val="00537050"/>
    <w:rsid w:val="005512CA"/>
    <w:rsid w:val="005929FD"/>
    <w:rsid w:val="005A5366"/>
    <w:rsid w:val="005D7E17"/>
    <w:rsid w:val="006210B7"/>
    <w:rsid w:val="006369EB"/>
    <w:rsid w:val="00637E73"/>
    <w:rsid w:val="006865E9"/>
    <w:rsid w:val="00691F3E"/>
    <w:rsid w:val="00694BFB"/>
    <w:rsid w:val="006A106B"/>
    <w:rsid w:val="006B64AE"/>
    <w:rsid w:val="006C523D"/>
    <w:rsid w:val="006D0E9C"/>
    <w:rsid w:val="006D1673"/>
    <w:rsid w:val="006D4036"/>
    <w:rsid w:val="006F2987"/>
    <w:rsid w:val="00730F61"/>
    <w:rsid w:val="007707D7"/>
    <w:rsid w:val="007A5259"/>
    <w:rsid w:val="007A7081"/>
    <w:rsid w:val="007B3E4A"/>
    <w:rsid w:val="007F1CF5"/>
    <w:rsid w:val="007F29DD"/>
    <w:rsid w:val="007F74D0"/>
    <w:rsid w:val="00834EDE"/>
    <w:rsid w:val="008736AA"/>
    <w:rsid w:val="008B0C75"/>
    <w:rsid w:val="008D275D"/>
    <w:rsid w:val="009712F4"/>
    <w:rsid w:val="00980327"/>
    <w:rsid w:val="00986478"/>
    <w:rsid w:val="009A186A"/>
    <w:rsid w:val="009B5557"/>
    <w:rsid w:val="009D70C0"/>
    <w:rsid w:val="009F1067"/>
    <w:rsid w:val="00A15EBB"/>
    <w:rsid w:val="00A17472"/>
    <w:rsid w:val="00A31E01"/>
    <w:rsid w:val="00A526E6"/>
    <w:rsid w:val="00A527AD"/>
    <w:rsid w:val="00A718CF"/>
    <w:rsid w:val="00A9238D"/>
    <w:rsid w:val="00AE48A0"/>
    <w:rsid w:val="00AE61BE"/>
    <w:rsid w:val="00B12EA8"/>
    <w:rsid w:val="00B16F25"/>
    <w:rsid w:val="00B24422"/>
    <w:rsid w:val="00B66B81"/>
    <w:rsid w:val="00B80C20"/>
    <w:rsid w:val="00B844FE"/>
    <w:rsid w:val="00B86B4F"/>
    <w:rsid w:val="00B90491"/>
    <w:rsid w:val="00B97BFD"/>
    <w:rsid w:val="00BA1F84"/>
    <w:rsid w:val="00BC562B"/>
    <w:rsid w:val="00BE41B3"/>
    <w:rsid w:val="00BF6945"/>
    <w:rsid w:val="00C33014"/>
    <w:rsid w:val="00C33434"/>
    <w:rsid w:val="00C34869"/>
    <w:rsid w:val="00C42EB6"/>
    <w:rsid w:val="00C85096"/>
    <w:rsid w:val="00CB20EF"/>
    <w:rsid w:val="00CC1F3B"/>
    <w:rsid w:val="00CD12CB"/>
    <w:rsid w:val="00CD36CF"/>
    <w:rsid w:val="00CE7C6C"/>
    <w:rsid w:val="00CF1DCA"/>
    <w:rsid w:val="00D579FC"/>
    <w:rsid w:val="00D81C16"/>
    <w:rsid w:val="00DE526B"/>
    <w:rsid w:val="00DE6713"/>
    <w:rsid w:val="00DF199D"/>
    <w:rsid w:val="00DF6596"/>
    <w:rsid w:val="00E01542"/>
    <w:rsid w:val="00E23C86"/>
    <w:rsid w:val="00E365F1"/>
    <w:rsid w:val="00E54A99"/>
    <w:rsid w:val="00E62F48"/>
    <w:rsid w:val="00E831B3"/>
    <w:rsid w:val="00E95FBC"/>
    <w:rsid w:val="00EE70CB"/>
    <w:rsid w:val="00F41CA2"/>
    <w:rsid w:val="00F443C0"/>
    <w:rsid w:val="00F62EFB"/>
    <w:rsid w:val="00F73C3D"/>
    <w:rsid w:val="00F939A4"/>
    <w:rsid w:val="00FA7B09"/>
    <w:rsid w:val="00FC08E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 w:type="paragraph" w:styleId="BodyText">
    <w:name w:val="Body Text"/>
    <w:basedOn w:val="Normal"/>
    <w:link w:val="BodyTextChar"/>
    <w:uiPriority w:val="1"/>
    <w:qFormat/>
    <w:locked/>
    <w:rsid w:val="004624AB"/>
    <w:pPr>
      <w:widowControl w:val="0"/>
      <w:autoSpaceDE w:val="0"/>
      <w:autoSpaceDN w:val="0"/>
      <w:spacing w:line="240" w:lineRule="auto"/>
    </w:pPr>
    <w:rPr>
      <w:rFonts w:eastAsia="Arial" w:cs="Arial"/>
      <w:color w:val="auto"/>
      <w:u w:val="single" w:color="000000"/>
    </w:rPr>
  </w:style>
  <w:style w:type="character" w:customStyle="1" w:styleId="BodyTextChar">
    <w:name w:val="Body Text Char"/>
    <w:basedOn w:val="DefaultParagraphFont"/>
    <w:link w:val="BodyText"/>
    <w:uiPriority w:val="1"/>
    <w:rsid w:val="004624AB"/>
    <w:rPr>
      <w:rFonts w:eastAsia="Arial" w:cs="Arial"/>
      <w:color w:val="auto"/>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2021-02-23T20:19:00Z</cp:lastPrinted>
  <dcterms:created xsi:type="dcterms:W3CDTF">2023-02-14T13:58:00Z</dcterms:created>
  <dcterms:modified xsi:type="dcterms:W3CDTF">2023-02-17T17:16:00Z</dcterms:modified>
</cp:coreProperties>
</file>